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38E" w:rsidRDefault="0062738E" w:rsidP="0062738E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Table 5 Association between medication exposure and cancer risk</w:t>
      </w:r>
    </w:p>
    <w:tbl>
      <w:tblPr>
        <w:tblStyle w:val="a7"/>
        <w:tblpPr w:leftFromText="180" w:rightFromText="180" w:vertAnchor="text" w:horzAnchor="page" w:tblpXSpec="center" w:tblpY="303"/>
        <w:tblOverlap w:val="never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4"/>
        <w:gridCol w:w="1281"/>
        <w:gridCol w:w="1175"/>
        <w:gridCol w:w="1617"/>
        <w:gridCol w:w="818"/>
        <w:gridCol w:w="1617"/>
        <w:gridCol w:w="819"/>
      </w:tblGrid>
      <w:tr w:rsidR="0062738E" w:rsidTr="0062738E">
        <w:tc>
          <w:tcPr>
            <w:tcW w:w="130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Exposure</w:t>
            </w:r>
          </w:p>
        </w:tc>
        <w:tc>
          <w:tcPr>
            <w:tcW w:w="128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Cancer case (n=51)</w:t>
            </w:r>
          </w:p>
        </w:tc>
        <w:tc>
          <w:tcPr>
            <w:tcW w:w="117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62738E" w:rsidRDefault="0062738E" w:rsidP="0062738E">
            <w:pPr>
              <w:ind w:left="240" w:hangingChars="100" w:hanging="2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Cancer-free</w:t>
            </w:r>
          </w:p>
          <w:p w:rsidR="0062738E" w:rsidRDefault="0062738E" w:rsidP="0062738E">
            <w:pPr>
              <w:ind w:left="240" w:hangingChars="100" w:hanging="2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(n=204)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Univariate analysis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Multivariable analysis</w:t>
            </w:r>
            <w:r>
              <w:rPr>
                <w:rFonts w:ascii="Times New Roman" w:hAnsi="Times New Roman"/>
                <w:sz w:val="24"/>
                <w:vertAlign w:val="superscript"/>
              </w:rPr>
              <w:t>a</w:t>
            </w:r>
          </w:p>
        </w:tc>
      </w:tr>
      <w:tr w:rsidR="0062738E" w:rsidTr="0062738E">
        <w:tc>
          <w:tcPr>
            <w:tcW w:w="130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8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7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OR(95% CI)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>-value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OR(95% CI)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>-value</w:t>
            </w:r>
          </w:p>
        </w:tc>
      </w:tr>
      <w:tr w:rsidR="0062738E" w:rsidTr="0062738E">
        <w:tc>
          <w:tcPr>
            <w:tcW w:w="1304" w:type="dxa"/>
            <w:tcBorders>
              <w:top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GC, n (%)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 (90.20)</w:t>
            </w:r>
          </w:p>
        </w:tc>
        <w:tc>
          <w:tcPr>
            <w:tcW w:w="1175" w:type="dxa"/>
            <w:tcBorders>
              <w:top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188(92.16)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0.783(0.273-2.248)</w:t>
            </w:r>
          </w:p>
        </w:tc>
        <w:tc>
          <w:tcPr>
            <w:tcW w:w="818" w:type="dxa"/>
            <w:tcBorders>
              <w:top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0.649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0.955(0.254-3.586)</w:t>
            </w:r>
          </w:p>
        </w:tc>
        <w:tc>
          <w:tcPr>
            <w:tcW w:w="819" w:type="dxa"/>
            <w:tcBorders>
              <w:top w:val="single" w:sz="4" w:space="0" w:color="auto"/>
            </w:tcBorders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0.945</w:t>
            </w:r>
          </w:p>
        </w:tc>
      </w:tr>
      <w:tr w:rsidR="0062738E" w:rsidTr="0062738E">
        <w:tc>
          <w:tcPr>
            <w:tcW w:w="1304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HCQ, n (%)</w:t>
            </w:r>
          </w:p>
        </w:tc>
        <w:tc>
          <w:tcPr>
            <w:tcW w:w="1281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 (56.87)</w:t>
            </w:r>
          </w:p>
        </w:tc>
        <w:tc>
          <w:tcPr>
            <w:tcW w:w="1175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155 (75.98)</w:t>
            </w:r>
            <w:bookmarkStart w:id="0" w:name="_GoBack"/>
            <w:bookmarkEnd w:id="0"/>
          </w:p>
        </w:tc>
        <w:tc>
          <w:tcPr>
            <w:tcW w:w="1617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0.417(0.220-0.791)</w:t>
            </w:r>
          </w:p>
        </w:tc>
        <w:tc>
          <w:tcPr>
            <w:tcW w:w="818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0.007</w:t>
            </w:r>
          </w:p>
        </w:tc>
        <w:tc>
          <w:tcPr>
            <w:tcW w:w="1617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0.431(0.208-0.894)</w:t>
            </w:r>
          </w:p>
        </w:tc>
        <w:tc>
          <w:tcPr>
            <w:tcW w:w="819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0024</w:t>
            </w:r>
          </w:p>
        </w:tc>
      </w:tr>
      <w:tr w:rsidR="0062738E" w:rsidTr="0062738E">
        <w:tc>
          <w:tcPr>
            <w:tcW w:w="1304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CTX, n (%)</w:t>
            </w:r>
          </w:p>
        </w:tc>
        <w:tc>
          <w:tcPr>
            <w:tcW w:w="1281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(11.76)</w:t>
            </w:r>
          </w:p>
        </w:tc>
        <w:tc>
          <w:tcPr>
            <w:tcW w:w="1175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 (8.82)</w:t>
            </w:r>
          </w:p>
        </w:tc>
        <w:tc>
          <w:tcPr>
            <w:tcW w:w="1617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1.378(0.517-3.670)</w:t>
            </w:r>
          </w:p>
        </w:tc>
        <w:tc>
          <w:tcPr>
            <w:tcW w:w="818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0.521</w:t>
            </w:r>
          </w:p>
        </w:tc>
        <w:tc>
          <w:tcPr>
            <w:tcW w:w="1617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1.766(0.582-5.362)</w:t>
            </w:r>
          </w:p>
        </w:tc>
        <w:tc>
          <w:tcPr>
            <w:tcW w:w="819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0.315</w:t>
            </w:r>
          </w:p>
        </w:tc>
      </w:tr>
      <w:tr w:rsidR="0062738E" w:rsidTr="0062738E">
        <w:tc>
          <w:tcPr>
            <w:tcW w:w="1304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MTX, n (%)</w:t>
            </w:r>
          </w:p>
        </w:tc>
        <w:tc>
          <w:tcPr>
            <w:tcW w:w="1281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(5.89)</w:t>
            </w:r>
          </w:p>
        </w:tc>
        <w:tc>
          <w:tcPr>
            <w:tcW w:w="1175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9(7.35)</w:t>
            </w:r>
          </w:p>
        </w:tc>
        <w:tc>
          <w:tcPr>
            <w:tcW w:w="1617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1.354(0.353-5.194)</w:t>
            </w:r>
          </w:p>
        </w:tc>
        <w:tc>
          <w:tcPr>
            <w:tcW w:w="818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0.658</w:t>
            </w:r>
          </w:p>
        </w:tc>
        <w:tc>
          <w:tcPr>
            <w:tcW w:w="1617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1.701(0.419-6.912)</w:t>
            </w:r>
          </w:p>
        </w:tc>
        <w:tc>
          <w:tcPr>
            <w:tcW w:w="819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0.458</w:t>
            </w:r>
          </w:p>
        </w:tc>
      </w:tr>
      <w:tr w:rsidR="0062738E" w:rsidTr="0062738E">
        <w:tc>
          <w:tcPr>
            <w:tcW w:w="1304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AZA, n (%)</w:t>
            </w:r>
          </w:p>
        </w:tc>
        <w:tc>
          <w:tcPr>
            <w:tcW w:w="1281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(3.92)</w:t>
            </w:r>
          </w:p>
        </w:tc>
        <w:tc>
          <w:tcPr>
            <w:tcW w:w="1175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5(5.88)</w:t>
            </w:r>
          </w:p>
        </w:tc>
        <w:tc>
          <w:tcPr>
            <w:tcW w:w="1617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6.624(0.306-8.624)</w:t>
            </w:r>
          </w:p>
        </w:tc>
        <w:tc>
          <w:tcPr>
            <w:tcW w:w="818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0.566</w:t>
            </w:r>
          </w:p>
        </w:tc>
        <w:tc>
          <w:tcPr>
            <w:tcW w:w="1617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1.381(0.204-9.357)</w:t>
            </w:r>
          </w:p>
        </w:tc>
        <w:tc>
          <w:tcPr>
            <w:tcW w:w="819" w:type="dxa"/>
            <w:vAlign w:val="center"/>
          </w:tcPr>
          <w:p w:rsidR="0062738E" w:rsidRDefault="0062738E" w:rsidP="006273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0.741</w:t>
            </w:r>
          </w:p>
        </w:tc>
      </w:tr>
    </w:tbl>
    <w:p w:rsidR="0062738E" w:rsidRDefault="0062738E" w:rsidP="0062738E">
      <w:pPr>
        <w:rPr>
          <w:rFonts w:ascii="Times New Roman" w:hAnsi="Times New Roman"/>
          <w:sz w:val="24"/>
        </w:rPr>
      </w:pPr>
    </w:p>
    <w:p w:rsidR="0062738E" w:rsidRDefault="0062738E" w:rsidP="0062738E">
      <w:pPr>
        <w:rPr>
          <w:rFonts w:ascii="Times New Roman" w:hAnsi="Times New Roman"/>
          <w:sz w:val="24"/>
          <w:vertAlign w:val="superscript"/>
        </w:rPr>
      </w:pPr>
      <w:r>
        <w:rPr>
          <w:rFonts w:ascii="Times New Roman" w:hAnsi="Times New Roman"/>
          <w:sz w:val="24"/>
        </w:rPr>
        <w:t xml:space="preserve">GC: glucocorticoid; HCQ: hydroxychloroquine; CTX: cyclophosphamide; MTX: methotrexate; AZA: azathioprine. </w:t>
      </w:r>
      <w:r>
        <w:rPr>
          <w:rFonts w:ascii="Times New Roman" w:hAnsi="Times New Roman"/>
          <w:sz w:val="24"/>
          <w:vertAlign w:val="superscript"/>
        </w:rPr>
        <w:t>a</w:t>
      </w:r>
      <w:r>
        <w:rPr>
          <w:rFonts w:ascii="Times New Roman" w:hAnsi="Times New Roman"/>
          <w:sz w:val="24"/>
        </w:rPr>
        <w:t>adjusted for age, gender, age at SLE diagnosis, disease course of SLE, hypertension, diabetes mellitus and dyslipidemia. OR: odds ratio.</w:t>
      </w:r>
    </w:p>
    <w:p w:rsidR="00316686" w:rsidRPr="0062738E" w:rsidRDefault="00316686" w:rsidP="0062738E"/>
    <w:sectPr w:rsidR="00316686" w:rsidRPr="006273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21AD" w:rsidRDefault="00D621AD" w:rsidP="0062738E">
      <w:r>
        <w:separator/>
      </w:r>
    </w:p>
  </w:endnote>
  <w:endnote w:type="continuationSeparator" w:id="0">
    <w:p w:rsidR="00D621AD" w:rsidRDefault="00D621AD" w:rsidP="00627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21AD" w:rsidRDefault="00D621AD" w:rsidP="0062738E">
      <w:r>
        <w:separator/>
      </w:r>
    </w:p>
  </w:footnote>
  <w:footnote w:type="continuationSeparator" w:id="0">
    <w:p w:rsidR="00D621AD" w:rsidRDefault="00D621AD" w:rsidP="006273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9D9"/>
    <w:rsid w:val="00316686"/>
    <w:rsid w:val="0062738E"/>
    <w:rsid w:val="00D621AD"/>
    <w:rsid w:val="00D8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77474C"/>
  <w15:chartTrackingRefBased/>
  <w15:docId w15:val="{387BCD09-567D-4B1E-9B64-ECF00F1B5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38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73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73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7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738E"/>
    <w:rPr>
      <w:sz w:val="18"/>
      <w:szCs w:val="18"/>
    </w:rPr>
  </w:style>
  <w:style w:type="table" w:styleId="a7">
    <w:name w:val="Table Grid"/>
    <w:basedOn w:val="a1"/>
    <w:qFormat/>
    <w:rsid w:val="0062738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725</Characters>
  <Application>Microsoft Office Word</Application>
  <DocSecurity>0</DocSecurity>
  <Lines>6</Lines>
  <Paragraphs>1</Paragraphs>
  <ScaleCrop>false</ScaleCrop>
  <Company>微软中国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2020-01-15T06:53:00Z</dcterms:created>
  <dcterms:modified xsi:type="dcterms:W3CDTF">2020-01-15T06:56:00Z</dcterms:modified>
</cp:coreProperties>
</file>